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0F" w:rsidRPr="00532F0F" w:rsidRDefault="00532F0F" w:rsidP="00532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2F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532F0F" w:rsidRPr="00532F0F" w:rsidRDefault="00532F0F" w:rsidP="0053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2F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532F0F" w:rsidRPr="00532F0F" w:rsidRDefault="00532F0F" w:rsidP="00532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2F0F" w:rsidRPr="00532F0F" w:rsidRDefault="00532F0F" w:rsidP="00532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2F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532F0F" w:rsidRPr="00532F0F" w:rsidRDefault="00532F0F" w:rsidP="00532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2F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532F0F" w:rsidRPr="00532F0F" w:rsidRDefault="00532F0F" w:rsidP="00532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2F0F" w:rsidRPr="00532F0F" w:rsidRDefault="00532F0F" w:rsidP="00532F0F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32F0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4E4EF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532F0F" w:rsidRPr="00532F0F" w:rsidRDefault="00532F0F" w:rsidP="00532F0F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532F0F" w:rsidRPr="00532F0F" w:rsidRDefault="00532F0F" w:rsidP="00532F0F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июня </w:t>
      </w:r>
      <w:r w:rsidRPr="00532F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E4E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73ADD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</w:p>
    <w:p w:rsidR="00532F0F" w:rsidRPr="00532F0F" w:rsidRDefault="00532F0F" w:rsidP="00532F0F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F0F" w:rsidRPr="00532F0F" w:rsidRDefault="00532F0F" w:rsidP="00532F0F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532F0F" w:rsidRPr="00532F0F" w:rsidRDefault="00532F0F" w:rsidP="0053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0A5D" w:rsidRDefault="00532F0F" w:rsidP="00532F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2F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="00890A5D">
        <w:rPr>
          <w:rFonts w:ascii="Times New Roman" w:eastAsia="Calibri" w:hAnsi="Times New Roman" w:cs="Times New Roman"/>
          <w:b/>
          <w:bCs/>
          <w:sz w:val="28"/>
          <w:szCs w:val="28"/>
        </w:rPr>
        <w:t>Положения о п</w:t>
      </w:r>
      <w:r w:rsidR="004E4EF5">
        <w:rPr>
          <w:rFonts w:ascii="Times New Roman" w:eastAsia="Calibri" w:hAnsi="Times New Roman" w:cs="Times New Roman"/>
          <w:b/>
          <w:bCs/>
          <w:sz w:val="28"/>
          <w:szCs w:val="28"/>
        </w:rPr>
        <w:t>орядк</w:t>
      </w:r>
      <w:r w:rsidR="00890A5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32F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назначения и проведения собрания </w:t>
      </w:r>
      <w:r w:rsidR="004E4EF5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532F0F">
        <w:rPr>
          <w:rFonts w:ascii="Times New Roman" w:eastAsia="Calibri" w:hAnsi="Times New Roman" w:cs="Times New Roman"/>
          <w:b/>
          <w:bCs/>
          <w:sz w:val="28"/>
          <w:szCs w:val="28"/>
        </w:rPr>
        <w:t>конференции</w:t>
      </w:r>
      <w:r w:rsidR="004E4EF5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532F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граждан </w:t>
      </w:r>
      <w:r w:rsidR="004E4EF5">
        <w:rPr>
          <w:rFonts w:ascii="Times New Roman" w:eastAsia="Calibri" w:hAnsi="Times New Roman" w:cs="Times New Roman"/>
          <w:b/>
          <w:bCs/>
          <w:sz w:val="28"/>
          <w:szCs w:val="28"/>
        </w:rPr>
        <w:t>в целях рассмотрения вопросов</w:t>
      </w:r>
    </w:p>
    <w:p w:rsidR="00532F0F" w:rsidRPr="00532F0F" w:rsidRDefault="004E4EF5" w:rsidP="00532F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внесения инициативных проектов </w:t>
      </w:r>
      <w:r w:rsidR="00532F0F" w:rsidRPr="00532F0F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Прокопьевского муниципального округа</w:t>
      </w:r>
    </w:p>
    <w:p w:rsidR="00532F0F" w:rsidRPr="00532F0F" w:rsidRDefault="00532F0F" w:rsidP="0053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4EF5" w:rsidRDefault="00532F0F" w:rsidP="0053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F0F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 </w:t>
      </w:r>
    </w:p>
    <w:p w:rsidR="004E4EF5" w:rsidRDefault="004E4EF5" w:rsidP="0053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2F0F" w:rsidRPr="00532F0F" w:rsidRDefault="00532F0F" w:rsidP="004E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F0F">
        <w:rPr>
          <w:rFonts w:ascii="Times New Roman" w:eastAsia="Calibri" w:hAnsi="Times New Roman" w:cs="Times New Roman"/>
          <w:bCs/>
          <w:sz w:val="28"/>
          <w:szCs w:val="28"/>
        </w:rPr>
        <w:t>Совет народных депутатов  Прокопьевского муниципального округа решил:</w:t>
      </w:r>
    </w:p>
    <w:p w:rsidR="00532F0F" w:rsidRPr="00532F0F" w:rsidRDefault="00532F0F" w:rsidP="0053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4EF5" w:rsidRPr="004E4EF5" w:rsidRDefault="00532F0F" w:rsidP="004E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F0F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</w:t>
      </w:r>
      <w:r w:rsidR="00890A5D">
        <w:rPr>
          <w:rFonts w:ascii="Times New Roman" w:eastAsia="Calibri" w:hAnsi="Times New Roman" w:cs="Times New Roman"/>
          <w:bCs/>
          <w:sz w:val="28"/>
          <w:szCs w:val="28"/>
        </w:rPr>
        <w:t>Положение о п</w:t>
      </w:r>
      <w:r w:rsidR="004E4EF5">
        <w:rPr>
          <w:rFonts w:ascii="Times New Roman" w:eastAsia="Calibri" w:hAnsi="Times New Roman" w:cs="Times New Roman"/>
          <w:bCs/>
          <w:sz w:val="28"/>
          <w:szCs w:val="28"/>
        </w:rPr>
        <w:t>оряд</w:t>
      </w:r>
      <w:r w:rsidR="00890A5D">
        <w:rPr>
          <w:rFonts w:ascii="Times New Roman" w:eastAsia="Calibri" w:hAnsi="Times New Roman" w:cs="Times New Roman"/>
          <w:bCs/>
          <w:sz w:val="28"/>
          <w:szCs w:val="28"/>
        </w:rPr>
        <w:t>ке</w:t>
      </w:r>
      <w:r w:rsidRPr="00532F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E4EF5" w:rsidRPr="004E4EF5">
        <w:rPr>
          <w:rFonts w:ascii="Times New Roman" w:eastAsia="Calibri" w:hAnsi="Times New Roman" w:cs="Times New Roman"/>
          <w:bCs/>
          <w:sz w:val="28"/>
          <w:szCs w:val="28"/>
        </w:rPr>
        <w:t xml:space="preserve">назначения и проведения собрания </w:t>
      </w:r>
      <w:r w:rsidR="004E4EF5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4E4EF5" w:rsidRPr="004E4EF5">
        <w:rPr>
          <w:rFonts w:ascii="Times New Roman" w:eastAsia="Calibri" w:hAnsi="Times New Roman" w:cs="Times New Roman"/>
          <w:bCs/>
          <w:sz w:val="28"/>
          <w:szCs w:val="28"/>
        </w:rPr>
        <w:t>конференции</w:t>
      </w:r>
      <w:r w:rsidR="004E4EF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4E4EF5" w:rsidRPr="004E4EF5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 в целях</w:t>
      </w:r>
      <w:r w:rsidR="00890A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E4EF5" w:rsidRPr="004E4EF5">
        <w:rPr>
          <w:rFonts w:ascii="Times New Roman" w:eastAsia="Calibri" w:hAnsi="Times New Roman" w:cs="Times New Roman"/>
          <w:bCs/>
          <w:sz w:val="28"/>
          <w:szCs w:val="28"/>
        </w:rPr>
        <w:t>рассмотрения вопросов внесения инициативных проектов на территории Прокопьевского муниципального округа</w:t>
      </w:r>
      <w:r w:rsidR="004E4EF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2F0F" w:rsidRPr="00532F0F" w:rsidRDefault="004E4EF5" w:rsidP="0053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32F0F" w:rsidRPr="00532F0F">
        <w:rPr>
          <w:rFonts w:ascii="Times New Roman" w:eastAsia="Calibri" w:hAnsi="Times New Roman" w:cs="Times New Roman"/>
          <w:bCs/>
          <w:sz w:val="28"/>
          <w:szCs w:val="28"/>
        </w:rPr>
        <w:t>. Опубликовать настоящее решение в газете «Сельская новь».</w:t>
      </w:r>
    </w:p>
    <w:p w:rsidR="00532F0F" w:rsidRPr="00532F0F" w:rsidRDefault="004E4EF5" w:rsidP="0053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32F0F" w:rsidRPr="00532F0F">
        <w:rPr>
          <w:rFonts w:ascii="Times New Roman" w:eastAsia="Calibri" w:hAnsi="Times New Roman" w:cs="Times New Roman"/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32F0F" w:rsidRPr="00532F0F" w:rsidRDefault="004E4EF5" w:rsidP="0053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32F0F" w:rsidRPr="00532F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32F0F" w:rsidRPr="00532F0F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532F0F" w:rsidRPr="00532F0F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решения возложить на председателя </w:t>
      </w:r>
      <w:r w:rsidR="00532F0F" w:rsidRPr="00BF6B49">
        <w:rPr>
          <w:rFonts w:ascii="Times New Roman" w:eastAsia="Calibri" w:hAnsi="Times New Roman" w:cs="Times New Roman"/>
          <w:bCs/>
          <w:sz w:val="28"/>
          <w:szCs w:val="28"/>
        </w:rPr>
        <w:t>комиссии по социальным вопросам Н.И. Михальченко.</w:t>
      </w:r>
    </w:p>
    <w:p w:rsidR="00532F0F" w:rsidRDefault="00532F0F" w:rsidP="0053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4EF5" w:rsidRPr="00532F0F" w:rsidRDefault="004E4EF5" w:rsidP="0053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532F0F" w:rsidRPr="00532F0F" w:rsidTr="003D4154">
        <w:tc>
          <w:tcPr>
            <w:tcW w:w="4161" w:type="dxa"/>
            <w:shd w:val="clear" w:color="auto" w:fill="auto"/>
          </w:tcPr>
          <w:p w:rsidR="00532F0F" w:rsidRPr="00532F0F" w:rsidRDefault="00532F0F" w:rsidP="00532F0F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532F0F" w:rsidRPr="00532F0F" w:rsidRDefault="00532F0F" w:rsidP="00532F0F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532F0F" w:rsidRPr="00532F0F" w:rsidRDefault="00532F0F" w:rsidP="00532F0F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F0F" w:rsidRPr="00532F0F" w:rsidRDefault="00532F0F" w:rsidP="00532F0F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532F0F" w:rsidRPr="00532F0F" w:rsidRDefault="00532F0F" w:rsidP="00532F0F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532F0F" w:rsidRPr="00532F0F" w:rsidRDefault="00532F0F" w:rsidP="00532F0F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532F0F" w:rsidRPr="00532F0F" w:rsidRDefault="00532F0F" w:rsidP="00532F0F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F0F" w:rsidRPr="00532F0F" w:rsidRDefault="00532F0F" w:rsidP="00773AD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Pr="00532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BF2CE7" w:rsidRDefault="00BF2CE7"/>
    <w:p w:rsidR="004E4EF5" w:rsidRDefault="004E4EF5"/>
    <w:p w:rsidR="00532F0F" w:rsidRDefault="00532F0F"/>
    <w:p w:rsidR="00773ADD" w:rsidRDefault="00773ADD">
      <w:bookmarkStart w:id="0" w:name="_GoBack"/>
      <w:bookmarkEnd w:id="0"/>
    </w:p>
    <w:p w:rsidR="00532F0F" w:rsidRPr="00532F0F" w:rsidRDefault="00532F0F" w:rsidP="00532F0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32F0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к решению</w:t>
      </w:r>
    </w:p>
    <w:p w:rsidR="00532F0F" w:rsidRPr="00532F0F" w:rsidRDefault="00532F0F" w:rsidP="00532F0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32F0F">
        <w:rPr>
          <w:rFonts w:ascii="Times New Roman" w:eastAsia="Calibri" w:hAnsi="Times New Roman" w:cs="Times New Roman"/>
          <w:bCs/>
          <w:sz w:val="24"/>
          <w:szCs w:val="24"/>
        </w:rPr>
        <w:t>Совета народных депутатов</w:t>
      </w:r>
    </w:p>
    <w:p w:rsidR="00532F0F" w:rsidRPr="00532F0F" w:rsidRDefault="00532F0F" w:rsidP="00532F0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32F0F">
        <w:rPr>
          <w:rFonts w:ascii="Times New Roman" w:eastAsia="Calibri" w:hAnsi="Times New Roman" w:cs="Times New Roman"/>
          <w:bCs/>
          <w:sz w:val="24"/>
          <w:szCs w:val="24"/>
        </w:rPr>
        <w:t>Прокопьевского муниципального округа</w:t>
      </w:r>
    </w:p>
    <w:p w:rsidR="00532F0F" w:rsidRDefault="00532F0F" w:rsidP="00532F0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32F0F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773ADD">
        <w:rPr>
          <w:rFonts w:ascii="Times New Roman" w:eastAsia="Calibri" w:hAnsi="Times New Roman" w:cs="Times New Roman"/>
          <w:bCs/>
          <w:sz w:val="24"/>
          <w:szCs w:val="24"/>
        </w:rPr>
        <w:t>23.06.2022</w:t>
      </w:r>
      <w:r w:rsidRPr="00532F0F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773ADD">
        <w:rPr>
          <w:rFonts w:ascii="Times New Roman" w:eastAsia="Calibri" w:hAnsi="Times New Roman" w:cs="Times New Roman"/>
          <w:bCs/>
          <w:sz w:val="24"/>
          <w:szCs w:val="24"/>
        </w:rPr>
        <w:t>533</w:t>
      </w:r>
    </w:p>
    <w:p w:rsidR="00890A5D" w:rsidRDefault="00890A5D" w:rsidP="00532F0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0A5D" w:rsidRPr="00890A5D" w:rsidRDefault="00890A5D" w:rsidP="00890A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0A5D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532F0F" w:rsidRDefault="00890A5D" w:rsidP="0053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порядке</w:t>
      </w:r>
      <w:r w:rsidR="004E4EF5" w:rsidRPr="004E4E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назначения и проведения собрания (конференции) граждан в целях рассмотрения вопросов внесения инициативных проектов на территории Прокопьевского муниципального округа</w:t>
      </w:r>
    </w:p>
    <w:p w:rsidR="004E4EF5" w:rsidRPr="00532F0F" w:rsidRDefault="004E4EF5" w:rsidP="0053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F0F" w:rsidRPr="00DD5207" w:rsidRDefault="00890A5D" w:rsidP="00532F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32F0F" w:rsidRPr="00DD5207" w:rsidRDefault="00532F0F" w:rsidP="00532F0F">
      <w:pPr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0F" w:rsidRPr="00DD5207" w:rsidRDefault="00532F0F" w:rsidP="00532F0F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проведения собрания 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целях рассмотрения вопросов внесения инициативных проектов (далее – 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07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F0F" w:rsidRPr="00DD5207" w:rsidRDefault="00D81EFB" w:rsidP="00532F0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6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2F0F" w:rsidRPr="00BF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Действие настоящего </w:t>
      </w:r>
      <w:r w:rsidR="00DD5207" w:rsidRPr="00BF6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532F0F" w:rsidRPr="00BF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распространяется на собрания </w:t>
      </w:r>
      <w:r w:rsidR="00DD5207" w:rsidRPr="00BF6B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F0F" w:rsidRPr="00BF6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DD5207" w:rsidRPr="00BF6B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BF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проводимые в целях осуществления территориального общественного самоуправления.</w:t>
      </w:r>
    </w:p>
    <w:p w:rsidR="00532F0F" w:rsidRPr="00DD5207" w:rsidRDefault="00D81EFB" w:rsidP="00532F0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Собрание 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инициативе населения 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иных лиц, обладающих правом внесения 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 (далее – Инициатор).</w:t>
      </w:r>
    </w:p>
    <w:p w:rsidR="00532F0F" w:rsidRPr="00DD5207" w:rsidRDefault="00532F0F" w:rsidP="00532F0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проведения собраний 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населения 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выступать инициативная группа граждан численностью не менее 10 человек, достигших шестнадцатилетнего возраста и проживающих на территории 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округа.</w:t>
      </w:r>
    </w:p>
    <w:p w:rsidR="00532F0F" w:rsidRPr="00DD5207" w:rsidRDefault="00D81EFB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2F0F" w:rsidRPr="00E47C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Инициативный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до его внесения в </w:t>
      </w:r>
      <w:r w:rsidR="00E47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E4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рассмотрению на собрании (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целях:</w:t>
      </w:r>
    </w:p>
    <w:p w:rsidR="00532F0F" w:rsidRPr="00DD5207" w:rsidRDefault="00532F0F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обсуждения инициативного проекта;</w:t>
      </w:r>
    </w:p>
    <w:p w:rsidR="00532F0F" w:rsidRPr="00DD5207" w:rsidRDefault="00532F0F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определения его соответствия интересам жителей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части;</w:t>
      </w:r>
    </w:p>
    <w:p w:rsidR="00532F0F" w:rsidRPr="00DD5207" w:rsidRDefault="00532F0F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целесообразности реализации инициативного проекта; </w:t>
      </w:r>
    </w:p>
    <w:p w:rsidR="00532F0F" w:rsidRPr="00DD5207" w:rsidRDefault="00532F0F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собранием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конференцией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решения о поддержке инициативного проекта. </w:t>
      </w:r>
    </w:p>
    <w:p w:rsidR="00532F0F" w:rsidRPr="00DD5207" w:rsidRDefault="00532F0F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532F0F" w:rsidRPr="00DD5207" w:rsidRDefault="00D81EFB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целях рассмотрения вопросов внесения инициативных проектов могут быть проведены на всей территории 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его части.</w:t>
      </w:r>
    </w:p>
    <w:p w:rsidR="00532F0F" w:rsidRDefault="00532F0F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DD" w:rsidRDefault="00773ADD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DD" w:rsidRPr="00DD5207" w:rsidRDefault="00773ADD" w:rsidP="00532F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0F" w:rsidRPr="00DD5207" w:rsidRDefault="00FD1DEE" w:rsidP="00532F0F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2F0F" w:rsidRPr="00DD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назначения собрания (конференции) граждан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Собрание 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целях рассмотрения вопросов внесения инициативных проектов (далее – собрание 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граждан) назначается Советом 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Инициатива о назначении собрания 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оформляется в виде обращения в Совет 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указываются: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предложение о дате, времени, месте проведения собрания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наименование выносимого для рассмотрения инициативного проекта;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соответствующая территория, в границах которой будет проводиться собрание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способ проведения собрания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обращению, в зависимости от категории инициатора, прикладываются документы:</w:t>
      </w:r>
    </w:p>
    <w:p w:rsidR="00532F0F" w:rsidRPr="00DD5207" w:rsidRDefault="00532F0F" w:rsidP="00532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532F0F" w:rsidRPr="00DD5207" w:rsidRDefault="00532F0F" w:rsidP="00532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для юридического лица – выписка из единого государственного реестра индивидуальных предпринимателей;</w:t>
      </w:r>
    </w:p>
    <w:p w:rsidR="00532F0F" w:rsidRPr="00DD5207" w:rsidRDefault="00532F0F" w:rsidP="00532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для индивидуального предпринимателя – выписка из единого государственного реестра индивидуальных предпринимателей;</w:t>
      </w:r>
    </w:p>
    <w:p w:rsidR="00532F0F" w:rsidRPr="00DD5207" w:rsidRDefault="00532F0F" w:rsidP="00532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документы, подтверждающие полномочия представителя инициатора;</w:t>
      </w:r>
    </w:p>
    <w:p w:rsidR="00532F0F" w:rsidRPr="00DD5207" w:rsidRDefault="00532F0F" w:rsidP="00532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согласие субъектов на обработку персональных данных.</w:t>
      </w:r>
    </w:p>
    <w:p w:rsidR="00532F0F" w:rsidRPr="00DD5207" w:rsidRDefault="00532F0F" w:rsidP="00532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Обращение должно быть подписано инициатором.</w:t>
      </w:r>
    </w:p>
    <w:p w:rsidR="00BE003E" w:rsidRDefault="00532F0F" w:rsidP="00FD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о назначении собрания 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рассматривается  Советом 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30 календарных дней со дня регистрации обращения.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обращения Совет 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  <w:r w:rsidR="00A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 муниципального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</w:t>
      </w:r>
      <w:r w:rsidR="00A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FD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="00A478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ADD" w:rsidRDefault="00532F0F" w:rsidP="0077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собрания 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BE003E" w:rsidRPr="00DD5207" w:rsidRDefault="00532F0F" w:rsidP="0077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отклонении инициативы о назначении собрания 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BE003E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Инициатива о назначении собрания 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отклоняется в следующих случаях: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2F0F" w:rsidRPr="00DD5207" w:rsidRDefault="00532F0F" w:rsidP="00BE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 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не соблюдены требования, предъявляемые к обращению.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принятия решения об отклонении инициативы о назначении собрания 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Совет 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инициатора о принятом решении в течение пяти рабочих дней после принятия решения.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 об отклонении инициативы не является препятствием для повторного внесения инициативы о назначении собрания 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при условии устранения оснований для такого отказа.</w:t>
      </w:r>
    </w:p>
    <w:p w:rsidR="00BE003E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решении о назначении собрания 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указываются:</w:t>
      </w:r>
    </w:p>
    <w:p w:rsidR="00BE003E" w:rsidRDefault="00532F0F" w:rsidP="00BE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дата, время, место проведения собрания 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4D14" w:rsidRDefault="00532F0F" w:rsidP="00BE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инициативного проекта;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способ проведения собрания 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граждан.</w:t>
      </w:r>
    </w:p>
    <w:p w:rsidR="00BE003E" w:rsidRDefault="00464D14" w:rsidP="00BE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(конференция) граждан могут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очным или заочным способами.</w:t>
      </w:r>
      <w:r w:rsidR="00BE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F0F" w:rsidRPr="00DD5207" w:rsidRDefault="00D81EFB" w:rsidP="00BE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заочным способом проводится на основании правовых актов федеральных органов государственной власти либо органов государственной власти 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</w:t>
      </w:r>
      <w:proofErr w:type="gramEnd"/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Инициатор обеспечивает подготовку и проведение собрания </w:t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Инициатор обязан оповестить население соответствующей территории 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дате, времени и месте проведения собрания 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 вопросе (вопросах), предлагаемом (предлагаемых) к рассмотрению на собрании 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заблаговременно, но не </w:t>
      </w:r>
      <w:proofErr w:type="gramStart"/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проведения собрания 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собрании 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 правом голосования вправе принимать участие жители соответствующей территории 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достигшие шестнадцатилетнего возраста.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Конференция правомочна, если в ней принимает участие не менее двух третей, избранных для участия в конференции делегатов, представляющих не менее одной трети граждан, обладающих правом на участие в конференции.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Собрание считается правомочным, если в нем принимают участие не менее одной трети граждан, обладающих правом голоса.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F0F" w:rsidRPr="00DD5207" w:rsidRDefault="00464D14" w:rsidP="0046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32F0F" w:rsidRPr="00DD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избрания делегатов для участия в конференции граждан </w:t>
      </w:r>
    </w:p>
    <w:p w:rsidR="00532F0F" w:rsidRPr="00DD5207" w:rsidRDefault="00532F0F" w:rsidP="00532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вынесении на рассмотрение инициативного проекта (проектов), непосредственно затрагивающего (затрагивающих) интересы более </w:t>
      </w:r>
      <w:r w:rsidRPr="00E463E6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инициатором проводится конференция.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81E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делегат может представлять интересы </w:t>
      </w:r>
      <w:r w:rsidRPr="00E463E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проживающих на соответствующей территории </w:t>
      </w:r>
      <w:r w:rsidR="00464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Граждане, проживающие на соответствующей территории </w:t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которого избирается делегат, ставят свои подписи в подписном листе избрания делегата.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8C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избрания делегатов заканчивается не </w:t>
      </w:r>
      <w:proofErr w:type="gramStart"/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даты проведения конференции граждан.</w:t>
      </w:r>
    </w:p>
    <w:p w:rsidR="00532F0F" w:rsidRPr="00DD5207" w:rsidRDefault="00532F0F" w:rsidP="0053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F0F" w:rsidRDefault="00E968C2" w:rsidP="00E9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2F0F" w:rsidRPr="00DD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(конференции) граждан заочным способом</w:t>
      </w:r>
    </w:p>
    <w:p w:rsidR="00E968C2" w:rsidRPr="00DD5207" w:rsidRDefault="00E968C2" w:rsidP="00E9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FCD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Голосование при проведении собрания 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заочным способом осуществляется инициатором путем сбора подписей участников с письменным закреплением их мнения в подписном листе 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подписей. </w:t>
      </w:r>
    </w:p>
    <w:p w:rsidR="00030FCD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532F0F" w:rsidRPr="00DD5207" w:rsidRDefault="00030FCD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Каждый подписной лист должен быть удостоверен подписью инициатора, с расшифровкой и указанием даты 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остоверения подписного листа.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период сбора подписей, количество собранных подписей, подписных листов и дату окончания сбора подписей.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2F0F" w:rsidRPr="00DD5207" w:rsidRDefault="00030FCD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Пронумерованные подписные листы, протокол об итогах сбора подписей, протокол собрания или конференции граждан, передаются инициатором при внесении инициативного проекта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Прокопьевского муниципального округа.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2F0F" w:rsidRPr="00030FCD" w:rsidRDefault="00030FCD" w:rsidP="0053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проведения собрания (конференции) граждан очным способом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собрания 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проводится регистрация участников собрания 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(далее - участники). 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оглашения итогов регистрации инициатор открывает собрание 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конференцию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проводит избрание председателя собрания 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532F0F" w:rsidRPr="00DD5207" w:rsidRDefault="00030FCD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ставит на обсуждение вопрос об избрании из числа участников секретаря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избрания секретаря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участники утверждают повестку дня и регламент собрания или конференции граждан.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вопросам повестки дня председатель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F0F"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собрания 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ведет запись желающих выступить, регистрирует вопросы и заявления, организует сбор и передачу председателю собрания 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030F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письменных вопросов к докладчикам, ведет и оформляет протокол собрания </w:t>
      </w:r>
      <w:r w:rsidR="005C45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5C45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следит за соблюдением порядка, оказывает организационную помощь председателю.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 время проведения собрания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может осуществляться видеозапись.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собрания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указываются: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дата, время и место проведения собрания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общее количество граждан, проживающих на соответствующей территории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которой проводится собрание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 имеющих право на участие в собрании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повестка собрания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содержащая следующие вопросы: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наименование инициативного проекта;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целесообразность реализации инициативного проекта;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определение его соответствия интересам жителей соответствующей территории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решение о поддержке или отклонении инициативного проекта;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расчет и обоснование предполагаемых расходов на реализацию инициативного проекта;</w:t>
      </w:r>
    </w:p>
    <w:p w:rsidR="00F3370C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источник финансовой поддержки инициативного проекта (межбюджетные трансферты из бюджета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средства, предусмотренные в структуре расходов бюджета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иные вопросы внесения инициативных проектов;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список участников;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фамилии, имена, отчества председателя и секретаря собрания или конференции граждан;</w:t>
      </w:r>
    </w:p>
    <w:p w:rsidR="00532F0F" w:rsidRPr="00DD5207" w:rsidRDefault="00532F0F" w:rsidP="00532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принятые решения и результаты голосования.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на одном собрании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рассматриваются несколько инициативных проектов, в протоколе должны быть указаны сведения о каждом из них.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на собрании 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принимаются открытым голосованием простым большинством голосов от общего количества участников.</w:t>
      </w:r>
    </w:p>
    <w:p w:rsidR="00532F0F" w:rsidRPr="00DD5207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70C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собрания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подтверждающий поддержку инициативного проекта, видеозапись собрания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(при наличии) передаются избранным представителем инициатора проекта при внесении инициативного проекта в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864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округа.</w:t>
      </w:r>
    </w:p>
    <w:p w:rsidR="00532F0F" w:rsidRDefault="00532F0F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C7" w:rsidRDefault="008640C7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C7" w:rsidRDefault="008640C7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8640C7" w:rsidRPr="00DD5207" w:rsidRDefault="008640C7" w:rsidP="005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округа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Лошманкина</w:t>
      </w:r>
      <w:proofErr w:type="spellEnd"/>
    </w:p>
    <w:p w:rsidR="00532F0F" w:rsidRPr="00DD5207" w:rsidRDefault="00532F0F">
      <w:pPr>
        <w:rPr>
          <w:sz w:val="28"/>
          <w:szCs w:val="28"/>
        </w:rPr>
      </w:pPr>
    </w:p>
    <w:sectPr w:rsidR="00532F0F" w:rsidRPr="00DD5207" w:rsidSect="004E4E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0F"/>
    <w:rsid w:val="00030FCD"/>
    <w:rsid w:val="00464D14"/>
    <w:rsid w:val="004E4EF5"/>
    <w:rsid w:val="00532F0F"/>
    <w:rsid w:val="005C452B"/>
    <w:rsid w:val="00773ADD"/>
    <w:rsid w:val="008640C7"/>
    <w:rsid w:val="00890A5D"/>
    <w:rsid w:val="00A4784D"/>
    <w:rsid w:val="00BE003E"/>
    <w:rsid w:val="00BF2CE7"/>
    <w:rsid w:val="00BF6B49"/>
    <w:rsid w:val="00D81EFB"/>
    <w:rsid w:val="00DD5207"/>
    <w:rsid w:val="00E463E6"/>
    <w:rsid w:val="00E47C03"/>
    <w:rsid w:val="00E968C2"/>
    <w:rsid w:val="00F3370C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2131</Words>
  <Characters>12148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Приложение к решению</vt:lpstr>
      <vt:lpstr>Совета народных депутатов</vt:lpstr>
    </vt:vector>
  </TitlesOfParts>
  <Company/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8</cp:revision>
  <cp:lastPrinted>2022-06-27T03:40:00Z</cp:lastPrinted>
  <dcterms:created xsi:type="dcterms:W3CDTF">2022-06-02T09:24:00Z</dcterms:created>
  <dcterms:modified xsi:type="dcterms:W3CDTF">2022-06-27T03:41:00Z</dcterms:modified>
</cp:coreProperties>
</file>